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075" w:rsidRPr="007F1075" w:rsidRDefault="007F1075" w:rsidP="007F10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7F1075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622DCBC" wp14:editId="527AC434">
            <wp:extent cx="5848350" cy="1476375"/>
            <wp:effectExtent l="0" t="0" r="0" b="0"/>
            <wp:docPr id="1" name="Рисунок 1" descr="mine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erv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D8CBD5"/>
                        </a:clrFrom>
                        <a:clrTo>
                          <a:srgbClr val="D8CBD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075">
        <w:rPr>
          <w:rFonts w:ascii="Times New Roman" w:hAnsi="Times New Roman" w:cs="Times New Roman"/>
          <w:b/>
          <w:sz w:val="32"/>
          <w:szCs w:val="32"/>
        </w:rPr>
        <w:t>Московский государственный технический университет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075">
        <w:rPr>
          <w:rFonts w:ascii="Times New Roman" w:hAnsi="Times New Roman" w:cs="Times New Roman"/>
          <w:b/>
          <w:sz w:val="32"/>
          <w:szCs w:val="32"/>
        </w:rPr>
        <w:t>имени Н.Э. Баумана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7740"/>
      </w:tblGrid>
      <w:tr w:rsidR="007F1075" w:rsidRPr="007F1075" w:rsidTr="00816638">
        <w:trPr>
          <w:trHeight w:val="830"/>
        </w:trPr>
        <w:tc>
          <w:tcPr>
            <w:tcW w:w="7740" w:type="dxa"/>
            <w:shd w:val="clear" w:color="auto" w:fill="000000"/>
          </w:tcPr>
          <w:p w:rsidR="007F1075" w:rsidRPr="007F1075" w:rsidRDefault="007F1075" w:rsidP="00816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40"/>
                <w:szCs w:val="40"/>
              </w:rPr>
            </w:pPr>
            <w:r w:rsidRPr="007F1075">
              <w:rPr>
                <w:rFonts w:ascii="Times New Roman" w:eastAsia="Calibri" w:hAnsi="Times New Roman" w:cs="Times New Roman"/>
                <w:b/>
                <w:color w:val="FFFFFF"/>
                <w:sz w:val="40"/>
                <w:szCs w:val="40"/>
                <w:highlight w:val="black"/>
              </w:rPr>
              <w:t>Методическ</w:t>
            </w:r>
            <w:r w:rsidRPr="007F1075">
              <w:rPr>
                <w:rFonts w:ascii="Times New Roman" w:eastAsia="Calibri" w:hAnsi="Times New Roman" w:cs="Times New Roman"/>
                <w:b/>
                <w:color w:val="FFFFFF"/>
                <w:sz w:val="40"/>
                <w:szCs w:val="40"/>
              </w:rPr>
              <w:t>ие указания</w:t>
            </w:r>
          </w:p>
        </w:tc>
      </w:tr>
    </w:tbl>
    <w:p w:rsidR="007F1075" w:rsidRPr="007F1075" w:rsidRDefault="007F1075" w:rsidP="007F107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FF6600"/>
          <w:sz w:val="32"/>
          <w:szCs w:val="32"/>
        </w:rPr>
      </w:pPr>
    </w:p>
    <w:p w:rsidR="007F1075" w:rsidRPr="007F1075" w:rsidRDefault="007F1075" w:rsidP="007F107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</w:t>
      </w:r>
      <w:r w:rsidRPr="007F1075">
        <w:rPr>
          <w:rFonts w:ascii="Times New Roman" w:hAnsi="Times New Roman" w:cs="Times New Roman"/>
          <w:b/>
          <w:sz w:val="44"/>
          <w:szCs w:val="44"/>
        </w:rPr>
        <w:t>.</w:t>
      </w:r>
      <w:r>
        <w:rPr>
          <w:rFonts w:ascii="Times New Roman" w:hAnsi="Times New Roman" w:cs="Times New Roman"/>
          <w:b/>
          <w:sz w:val="44"/>
          <w:szCs w:val="44"/>
        </w:rPr>
        <w:t>А.</w:t>
      </w:r>
      <w:r w:rsidRPr="007F1075">
        <w:rPr>
          <w:rFonts w:ascii="Times New Roman" w:hAnsi="Times New Roman" w:cs="Times New Roman"/>
          <w:b/>
          <w:sz w:val="44"/>
          <w:szCs w:val="44"/>
        </w:rPr>
        <w:t xml:space="preserve"> С</w:t>
      </w:r>
      <w:r>
        <w:rPr>
          <w:rFonts w:ascii="Times New Roman" w:hAnsi="Times New Roman" w:cs="Times New Roman"/>
          <w:b/>
          <w:sz w:val="44"/>
          <w:szCs w:val="44"/>
        </w:rPr>
        <w:t>инельников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1075">
        <w:rPr>
          <w:rFonts w:ascii="Times New Roman" w:hAnsi="Times New Roman" w:cs="Times New Roman"/>
          <w:b/>
          <w:sz w:val="52"/>
          <w:szCs w:val="52"/>
        </w:rPr>
        <w:t>Основы композиции в промышленном дизайне.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F1075" w:rsidRDefault="007F1075" w:rsidP="007F107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sz w:val="40"/>
          <w:szCs w:val="40"/>
        </w:rPr>
      </w:pPr>
      <w:r w:rsidRPr="007F1075">
        <w:rPr>
          <w:rFonts w:ascii="Times New Roman" w:hAnsi="Times New Roman" w:cs="Times New Roman"/>
          <w:sz w:val="40"/>
          <w:szCs w:val="40"/>
        </w:rPr>
        <w:t>МГТУ имени Н.Э. Баумана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07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образования и науки Российской Федерации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075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075">
        <w:rPr>
          <w:rFonts w:ascii="Times New Roman" w:hAnsi="Times New Roman" w:cs="Times New Roman"/>
          <w:b/>
          <w:sz w:val="24"/>
          <w:szCs w:val="24"/>
        </w:rPr>
        <w:t>«Московский государственный технический университет имени Н.Э. Баумана»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075">
        <w:rPr>
          <w:rFonts w:ascii="Times New Roman" w:hAnsi="Times New Roman" w:cs="Times New Roman"/>
          <w:b/>
          <w:sz w:val="24"/>
          <w:szCs w:val="24"/>
        </w:rPr>
        <w:t>(МГТУ им. Н.Э. Баумана)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075" w:rsidRPr="007F1075" w:rsidRDefault="007F1075" w:rsidP="007F1075">
      <w:pPr>
        <w:rPr>
          <w:rFonts w:ascii="Times New Roman" w:hAnsi="Times New Roman" w:cs="Times New Roman"/>
        </w:rPr>
      </w:pPr>
    </w:p>
    <w:p w:rsidR="007F1075" w:rsidRPr="007F1075" w:rsidRDefault="007F1075" w:rsidP="007F1075">
      <w:pPr>
        <w:rPr>
          <w:rFonts w:ascii="Times New Roman" w:hAnsi="Times New Roman" w:cs="Times New Roman"/>
        </w:rPr>
      </w:pPr>
    </w:p>
    <w:p w:rsidR="007F1075" w:rsidRPr="007F1075" w:rsidRDefault="007F1075" w:rsidP="007F1075">
      <w:pPr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</w:t>
      </w:r>
      <w:r w:rsidRPr="007F1075">
        <w:rPr>
          <w:rFonts w:ascii="Times New Roman" w:hAnsi="Times New Roman" w:cs="Times New Roman"/>
          <w:b/>
          <w:sz w:val="44"/>
          <w:szCs w:val="44"/>
        </w:rPr>
        <w:t>.</w:t>
      </w:r>
      <w:r>
        <w:rPr>
          <w:rFonts w:ascii="Times New Roman" w:hAnsi="Times New Roman" w:cs="Times New Roman"/>
          <w:b/>
          <w:sz w:val="44"/>
          <w:szCs w:val="44"/>
        </w:rPr>
        <w:t>А.</w:t>
      </w:r>
      <w:r w:rsidRPr="007F1075">
        <w:rPr>
          <w:rFonts w:ascii="Times New Roman" w:hAnsi="Times New Roman" w:cs="Times New Roman"/>
          <w:b/>
          <w:sz w:val="44"/>
          <w:szCs w:val="44"/>
        </w:rPr>
        <w:t xml:space="preserve"> С</w:t>
      </w:r>
      <w:r>
        <w:rPr>
          <w:rFonts w:ascii="Times New Roman" w:hAnsi="Times New Roman" w:cs="Times New Roman"/>
          <w:b/>
          <w:sz w:val="44"/>
          <w:szCs w:val="44"/>
        </w:rPr>
        <w:t>инельников</w:t>
      </w:r>
    </w:p>
    <w:p w:rsidR="007F1075" w:rsidRPr="007F1075" w:rsidRDefault="007F1075" w:rsidP="007F1075">
      <w:pPr>
        <w:rPr>
          <w:rFonts w:ascii="Times New Roman" w:hAnsi="Times New Roman" w:cs="Times New Roman"/>
          <w:b/>
          <w:sz w:val="44"/>
          <w:szCs w:val="44"/>
        </w:rPr>
      </w:pPr>
    </w:p>
    <w:p w:rsidR="007F1075" w:rsidRPr="007F1075" w:rsidRDefault="007F1075" w:rsidP="007F1075">
      <w:pPr>
        <w:rPr>
          <w:rFonts w:ascii="Times New Roman" w:hAnsi="Times New Roman" w:cs="Times New Roman"/>
          <w:b/>
          <w:sz w:val="44"/>
          <w:szCs w:val="44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1075">
        <w:rPr>
          <w:rFonts w:ascii="Times New Roman" w:hAnsi="Times New Roman" w:cs="Times New Roman"/>
          <w:b/>
          <w:sz w:val="52"/>
          <w:szCs w:val="52"/>
        </w:rPr>
        <w:t>Основы композиции в промышленном дизайне.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075">
        <w:rPr>
          <w:rFonts w:ascii="Times New Roman" w:hAnsi="Times New Roman" w:cs="Times New Roman"/>
          <w:b/>
          <w:sz w:val="32"/>
          <w:szCs w:val="32"/>
        </w:rPr>
        <w:t xml:space="preserve">Методические указания по курсу 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075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Основы композиции в промышленном дизайне</w:t>
      </w:r>
      <w:r w:rsidRPr="007F1075">
        <w:rPr>
          <w:rFonts w:ascii="Times New Roman" w:hAnsi="Times New Roman" w:cs="Times New Roman"/>
          <w:b/>
          <w:sz w:val="32"/>
          <w:szCs w:val="32"/>
        </w:rPr>
        <w:t>»</w:t>
      </w:r>
    </w:p>
    <w:p w:rsidR="007F1075" w:rsidRDefault="007F1075" w:rsidP="007F107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F1075" w:rsidRDefault="007F1075" w:rsidP="007F107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sz w:val="24"/>
          <w:szCs w:val="24"/>
        </w:rPr>
      </w:pPr>
      <w:r w:rsidRPr="007F1075">
        <w:rPr>
          <w:rFonts w:ascii="Times New Roman" w:hAnsi="Times New Roman" w:cs="Times New Roman"/>
          <w:sz w:val="24"/>
          <w:szCs w:val="24"/>
        </w:rPr>
        <w:t>Москва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sz w:val="24"/>
          <w:szCs w:val="24"/>
        </w:rPr>
      </w:pPr>
      <w:r w:rsidRPr="007F1075">
        <w:rPr>
          <w:rFonts w:ascii="Times New Roman" w:hAnsi="Times New Roman" w:cs="Times New Roman"/>
          <w:sz w:val="24"/>
          <w:szCs w:val="24"/>
        </w:rPr>
        <w:t>МГТУ имени Н.Э. Баумана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  <w:sz w:val="24"/>
          <w:szCs w:val="24"/>
        </w:rPr>
      </w:pPr>
      <w:r w:rsidRPr="007F1075">
        <w:rPr>
          <w:rFonts w:ascii="Times New Roman" w:hAnsi="Times New Roman" w:cs="Times New Roman"/>
          <w:sz w:val="24"/>
          <w:szCs w:val="24"/>
        </w:rPr>
        <w:t>2013</w:t>
      </w:r>
    </w:p>
    <w:p w:rsidR="007F1075" w:rsidRPr="007F1075" w:rsidRDefault="007F1075" w:rsidP="007F10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Синельников М.А.</w:t>
      </w:r>
    </w:p>
    <w:p w:rsidR="007F1075" w:rsidRPr="007F1075" w:rsidRDefault="007F1075" w:rsidP="007F10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Основы композиции в промышленном дизайне.</w:t>
      </w:r>
      <w:r w:rsidRPr="007F1075">
        <w:rPr>
          <w:rFonts w:ascii="Times New Roman" w:hAnsi="Times New Roman" w:cs="Times New Roman"/>
        </w:rPr>
        <w:t xml:space="preserve"> М.:МГТУ им. Н.Э. Баумана, 2013 г.- </w:t>
      </w:r>
      <w:r>
        <w:rPr>
          <w:rFonts w:ascii="Times New Roman" w:hAnsi="Times New Roman" w:cs="Times New Roman"/>
        </w:rPr>
        <w:t>1</w:t>
      </w:r>
      <w:r w:rsidR="00887700">
        <w:rPr>
          <w:rFonts w:ascii="Times New Roman" w:hAnsi="Times New Roman" w:cs="Times New Roman"/>
        </w:rPr>
        <w:t>1</w:t>
      </w:r>
      <w:bookmarkStart w:id="0" w:name="_GoBack"/>
      <w:bookmarkEnd w:id="0"/>
      <w:r w:rsidRPr="007F1075">
        <w:rPr>
          <w:rFonts w:ascii="Times New Roman" w:hAnsi="Times New Roman" w:cs="Times New Roman"/>
        </w:rPr>
        <w:t xml:space="preserve"> с.</w:t>
      </w:r>
    </w:p>
    <w:p w:rsidR="007F1075" w:rsidRPr="007F1075" w:rsidRDefault="007F1075" w:rsidP="007F1075">
      <w:pPr>
        <w:rPr>
          <w:rFonts w:ascii="Times New Roman" w:hAnsi="Times New Roman" w:cs="Times New Roman"/>
        </w:rPr>
      </w:pPr>
    </w:p>
    <w:p w:rsidR="007F1075" w:rsidRPr="007F1075" w:rsidRDefault="007F1075" w:rsidP="007F1075">
      <w:pPr>
        <w:rPr>
          <w:rFonts w:ascii="Times New Roman" w:hAnsi="Times New Roman" w:cs="Times New Roman"/>
        </w:rPr>
      </w:pPr>
    </w:p>
    <w:p w:rsidR="007F1075" w:rsidRPr="007F1075" w:rsidRDefault="007F1075" w:rsidP="007F1075">
      <w:pPr>
        <w:ind w:firstLine="708"/>
        <w:rPr>
          <w:rFonts w:ascii="Times New Roman" w:hAnsi="Times New Roman" w:cs="Times New Roman"/>
        </w:rPr>
      </w:pPr>
      <w:r w:rsidRPr="007F1075">
        <w:rPr>
          <w:rFonts w:ascii="Times New Roman" w:hAnsi="Times New Roman" w:cs="Times New Roman"/>
        </w:rPr>
        <w:t>Данные методические указания содержат по курсу «</w:t>
      </w:r>
      <w:r>
        <w:rPr>
          <w:rFonts w:ascii="Times New Roman" w:hAnsi="Times New Roman" w:cs="Times New Roman"/>
        </w:rPr>
        <w:t>Основы композиции в промышленном дизайне</w:t>
      </w:r>
      <w:r w:rsidRPr="007F1075">
        <w:rPr>
          <w:rFonts w:ascii="Times New Roman" w:hAnsi="Times New Roman" w:cs="Times New Roman"/>
        </w:rPr>
        <w:t>».</w:t>
      </w:r>
    </w:p>
    <w:p w:rsidR="007F1075" w:rsidRPr="007F1075" w:rsidRDefault="007F1075" w:rsidP="007F1075">
      <w:pPr>
        <w:ind w:firstLine="708"/>
        <w:rPr>
          <w:rFonts w:ascii="Times New Roman" w:hAnsi="Times New Roman" w:cs="Times New Roman"/>
        </w:rPr>
      </w:pPr>
      <w:r w:rsidRPr="007F1075">
        <w:rPr>
          <w:rFonts w:ascii="Times New Roman" w:hAnsi="Times New Roman" w:cs="Times New Roman"/>
        </w:rPr>
        <w:t xml:space="preserve"> Для </w:t>
      </w:r>
      <w:proofErr w:type="gramStart"/>
      <w:r w:rsidRPr="007F1075">
        <w:rPr>
          <w:rFonts w:ascii="Times New Roman" w:hAnsi="Times New Roman" w:cs="Times New Roman"/>
        </w:rPr>
        <w:t>студентов</w:t>
      </w:r>
      <w:proofErr w:type="gramEnd"/>
      <w:r w:rsidRPr="007F1075">
        <w:rPr>
          <w:rFonts w:ascii="Times New Roman" w:hAnsi="Times New Roman" w:cs="Times New Roman"/>
        </w:rPr>
        <w:t xml:space="preserve"> обучающихся по направлению «Дизайн»,  изучающих дисциплину  «</w:t>
      </w:r>
      <w:r>
        <w:rPr>
          <w:rFonts w:ascii="Times New Roman" w:hAnsi="Times New Roman" w:cs="Times New Roman"/>
        </w:rPr>
        <w:t>Основы композиции в промышленном дизайне</w:t>
      </w:r>
      <w:r w:rsidRPr="007F1075">
        <w:rPr>
          <w:rFonts w:ascii="Times New Roman" w:hAnsi="Times New Roman" w:cs="Times New Roman"/>
        </w:rPr>
        <w:t>»</w:t>
      </w:r>
    </w:p>
    <w:p w:rsidR="007F1075" w:rsidRPr="007F1075" w:rsidRDefault="007F1075" w:rsidP="007F1075">
      <w:pPr>
        <w:ind w:firstLine="708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ind w:firstLine="708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pStyle w:val="2"/>
        <w:rPr>
          <w:rFonts w:ascii="Times New Roman" w:hAnsi="Times New Roman" w:cs="Times New Roman"/>
        </w:rPr>
      </w:pPr>
    </w:p>
    <w:p w:rsidR="007F1075" w:rsidRDefault="007F1075" w:rsidP="007F1075">
      <w:pPr>
        <w:rPr>
          <w:rFonts w:ascii="Times New Roman" w:hAnsi="Times New Roman" w:cs="Times New Roman"/>
        </w:rPr>
      </w:pPr>
    </w:p>
    <w:p w:rsidR="007F1075" w:rsidRDefault="007F1075" w:rsidP="007F1075">
      <w:pPr>
        <w:rPr>
          <w:rFonts w:ascii="Times New Roman" w:hAnsi="Times New Roman" w:cs="Times New Roman"/>
        </w:rPr>
      </w:pPr>
    </w:p>
    <w:p w:rsidR="007F1075" w:rsidRPr="007F1075" w:rsidRDefault="007F1075" w:rsidP="007F1075">
      <w:pPr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Синельников Михаил Алексеевич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  <w:r w:rsidRPr="007F1075">
        <w:rPr>
          <w:rFonts w:ascii="Times New Roman" w:hAnsi="Times New Roman" w:cs="Times New Roman"/>
        </w:rPr>
        <w:t>Методические указания по курсу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7F10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Основы композиции в промышленном дизайне»</w:t>
      </w: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</w:p>
    <w:p w:rsidR="007F1075" w:rsidRDefault="007F1075" w:rsidP="007F1075">
      <w:pPr>
        <w:jc w:val="center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</w:p>
    <w:p w:rsidR="007F1075" w:rsidRPr="007F1075" w:rsidRDefault="007F1075" w:rsidP="007F1075">
      <w:pPr>
        <w:rPr>
          <w:rFonts w:ascii="Times New Roman" w:hAnsi="Times New Roman" w:cs="Times New Roman"/>
        </w:rPr>
      </w:pPr>
    </w:p>
    <w:p w:rsidR="007F1075" w:rsidRPr="007F1075" w:rsidRDefault="007F1075" w:rsidP="007F1075">
      <w:pPr>
        <w:rPr>
          <w:rFonts w:ascii="Times New Roman" w:hAnsi="Times New Roman" w:cs="Times New Roman"/>
        </w:rPr>
      </w:pPr>
    </w:p>
    <w:p w:rsidR="007F1075" w:rsidRPr="007F1075" w:rsidRDefault="007F1075" w:rsidP="007F1075">
      <w:pPr>
        <w:jc w:val="center"/>
        <w:rPr>
          <w:rFonts w:ascii="Times New Roman" w:hAnsi="Times New Roman" w:cs="Times New Roman"/>
        </w:rPr>
      </w:pPr>
      <w:r w:rsidRPr="007F1075">
        <w:rPr>
          <w:rFonts w:ascii="Times New Roman" w:hAnsi="Times New Roman" w:cs="Times New Roman"/>
        </w:rPr>
        <w:t xml:space="preserve">                                                                                                        МГТУ им. Н.Э. Баумана, 2013</w:t>
      </w:r>
    </w:p>
    <w:p w:rsidR="00736D66" w:rsidRPr="007F1075" w:rsidRDefault="00736D66" w:rsidP="007F1075">
      <w:pPr>
        <w:pStyle w:val="a3"/>
        <w:rPr>
          <w:lang w:eastAsia="ru-RU"/>
        </w:rPr>
      </w:pPr>
      <w:r w:rsidRPr="007F1075">
        <w:rPr>
          <w:lang w:eastAsia="ru-RU"/>
        </w:rPr>
        <w:lastRenderedPageBreak/>
        <w:t>Основы композиции</w:t>
      </w:r>
    </w:p>
    <w:p w:rsidR="00736D66" w:rsidRPr="007F1075" w:rsidRDefault="00736D66" w:rsidP="007A6422">
      <w:pPr>
        <w:rPr>
          <w:rFonts w:ascii="Times New Roman" w:hAnsi="Times New Roman" w:cs="Times New Roman"/>
          <w:lang w:eastAsia="ru-RU"/>
        </w:rPr>
      </w:pPr>
    </w:p>
    <w:p w:rsidR="007A6422" w:rsidRPr="007F1075" w:rsidRDefault="007A6422" w:rsidP="00D477AE">
      <w:pPr>
        <w:pStyle w:val="1"/>
        <w:rPr>
          <w:lang w:eastAsia="ru-RU"/>
        </w:rPr>
      </w:pPr>
      <w:r w:rsidRPr="00D477AE">
        <w:rPr>
          <w:lang w:eastAsia="ru-RU"/>
        </w:rPr>
        <w:t xml:space="preserve">Понятие </w:t>
      </w:r>
      <w:r w:rsidRPr="007F1075">
        <w:rPr>
          <w:lang w:eastAsia="ru-RU"/>
        </w:rPr>
        <w:t>«</w:t>
      </w:r>
      <w:r w:rsidRPr="00D477AE">
        <w:rPr>
          <w:lang w:eastAsia="ru-RU"/>
        </w:rPr>
        <w:t>композиция</w:t>
      </w:r>
      <w:r w:rsidRPr="007F1075">
        <w:rPr>
          <w:lang w:eastAsia="ru-RU"/>
        </w:rPr>
        <w:t>»</w:t>
      </w:r>
    </w:p>
    <w:p w:rsidR="007A6422" w:rsidRPr="00D477AE" w:rsidRDefault="007A6422" w:rsidP="00310832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Композиция - это связь различных частей в единое целое, в соответствии с какой либо идеей,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 вместе взятые составляют определенную форму. Термин «композиция» применяется в двух аспектах: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целенаправленное построение художественного произведения, обусловленное его содержанием, характером и назначением;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важнейший организующий элемент художественной формы, придающий произведению гармоничное единство и цельность, соподчиняющий его компоненты друг другу и целому, выступая как атрибут художественного произведения. </w:t>
      </w:r>
    </w:p>
    <w:p w:rsidR="00750198" w:rsidRDefault="007A6422" w:rsidP="00310832">
      <w:pPr>
        <w:pStyle w:val="1"/>
      </w:pPr>
      <w:r w:rsidRPr="007F1075">
        <w:t>Понятие «формальная композиция»</w:t>
      </w:r>
    </w:p>
    <w:p w:rsidR="007A6422" w:rsidRPr="00D477AE" w:rsidRDefault="007A6422" w:rsidP="00310832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Форма взаимосвязана с содержанием, но возможно отделение формы от содержания путем замены реалистичных объектов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формальными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 (или абстрактными), но так, чтобы формальная композиция выражала идею и художественно-образный замысел через: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характеристики и свойства элементов композиции;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структурную организацию элементов композиции.</w:t>
      </w:r>
    </w:p>
    <w:p w:rsidR="00B673E1" w:rsidRDefault="00B673E1" w:rsidP="00310832">
      <w:pPr>
        <w:pStyle w:val="1"/>
      </w:pPr>
      <w:r w:rsidRPr="007F1075">
        <w:t>Понятие «гармония»</w:t>
      </w:r>
    </w:p>
    <w:p w:rsidR="00B673E1" w:rsidRPr="00D477AE" w:rsidRDefault="00B673E1" w:rsidP="00310832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Гармония, в переводе с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греческого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>, это созвучие, согласие, противоположность хаосу. Гармония означает высокий уровень упорядоченности и отвечает эстетическим критериям совершенства и красоты. Относительно композиции, гармония понимается как ее формальная характеристика. </w:t>
      </w:r>
    </w:p>
    <w:p w:rsidR="00B673E1" w:rsidRDefault="00B673E1" w:rsidP="00310832">
      <w:pPr>
        <w:pStyle w:val="1"/>
      </w:pPr>
      <w:r w:rsidRPr="007F1075">
        <w:t>Эмоциональное восприятие, его роль в композиции.</w:t>
      </w:r>
    </w:p>
    <w:p w:rsidR="00B673E1" w:rsidRPr="00D477AE" w:rsidRDefault="00B673E1" w:rsidP="00310832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Восприятие человеком окружающего мира, формы освоения, познание этого мира, зависят от психофизического устройства организма человека, от устройства органов восприятия, высшей нервной деятельности, мозга. Проводником, посредством которого 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осуществляется связь человека с миром, являются эмоции. Эмоции способствуют ориентации человека в мире, предостерегают от опасности, поощряют и т. д. Положительные и отрицательные эмоции, начиная с реакций на простейшие ощущения и кончая сложнейшими психическими переживаниями, способствуют нормальной жизнедеятельности человека во всех сферах его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существования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 как на низшем биологическом уровне, так и на уровне высшей духовной деятельности.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     Эмоции тесно связаны с понятием гармонии, ибо гармоническое начало в природе и в социальной жизни (в том числе и в искусстве), благотворно для человека и "поощряется" его эмоциями. Можно сказать, что в эмоциональном восприятии художественного произведения существуют разные уровни низший - биологический уровень и высший, на котором осуществляется сложное многозначное действие искусства, отвечающее высшим духовным запросам </w:t>
      </w:r>
      <w:r w:rsidR="00DA1423"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человека. Ясно, что разделение на низший и высший уровни условно, так как процесс восприятия - момент, где высший и низший уровень практически слиты, </w:t>
      </w:r>
      <w:r w:rsidR="00310832" w:rsidRPr="00D477AE">
        <w:rPr>
          <w:rFonts w:ascii="Times New Roman" w:hAnsi="Times New Roman" w:cs="Times New Roman"/>
          <w:sz w:val="24"/>
          <w:szCs w:val="24"/>
          <w:lang w:eastAsia="ru-RU"/>
        </w:rPr>
        <w:t>не дифференцированы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>. Но в данном случае нас интересуют психобиологические основы процесса восприятия, на которых строится здание эмоций, и которые обуславливают необходимость композиционного построения художественного произведения.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     Зрительное восприятие начинается с выделения общих структурных особенностей объекта. В первую очередь воспринимается </w:t>
      </w:r>
      <w:r w:rsidR="00DA1423" w:rsidRPr="00D477AE">
        <w:rPr>
          <w:rFonts w:ascii="Times New Roman" w:hAnsi="Times New Roman" w:cs="Times New Roman"/>
          <w:sz w:val="24"/>
          <w:szCs w:val="24"/>
          <w:lang w:eastAsia="ru-RU"/>
        </w:rPr>
        <w:t>со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>отношение предметов и пространства. Затем осваиваются отношения между предметами, затем между деталями предметов. И создается четкое представление о целом. Эта особенность зрительного восприятия учитывается при композиционном построении произведения с целью обеспечения упорядоченн</w:t>
      </w:r>
      <w:r w:rsidR="00DA1423" w:rsidRPr="00D477AE">
        <w:rPr>
          <w:rFonts w:ascii="Times New Roman" w:hAnsi="Times New Roman" w:cs="Times New Roman"/>
          <w:sz w:val="24"/>
          <w:szCs w:val="24"/>
          <w:lang w:eastAsia="ru-RU"/>
        </w:rPr>
        <w:t>ости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 его восприятия.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    Композицией учитывается также расположение, местоположение зрительного центра на картинной плоскости, который находится несколько выше геометрического, что происходит от психологического восприятия </w:t>
      </w:r>
      <w:r w:rsidR="002117B2" w:rsidRPr="00D477AE">
        <w:rPr>
          <w:rFonts w:ascii="Times New Roman" w:hAnsi="Times New Roman" w:cs="Times New Roman"/>
          <w:sz w:val="24"/>
          <w:szCs w:val="24"/>
          <w:lang w:eastAsia="ru-RU"/>
        </w:rPr>
        <w:t>нижней части произведения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 как более тяжелого по сравнению с </w:t>
      </w:r>
      <w:r w:rsidR="002117B2"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 верхней частью 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>(в результате действия силы земного притяжения).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      Зрительное восприятие зависит от эмоциональн</w:t>
      </w:r>
      <w:r w:rsidR="007878EA" w:rsidRPr="00D477AE">
        <w:rPr>
          <w:rFonts w:ascii="Times New Roman" w:hAnsi="Times New Roman" w:cs="Times New Roman"/>
          <w:sz w:val="24"/>
          <w:szCs w:val="24"/>
          <w:lang w:eastAsia="ru-RU"/>
        </w:rPr>
        <w:t>ых импульсов, которые возникают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, когда взгляд скользит по изображению. Каждый поворот, то есть смена направлений, линий, их пересечение связаны с необходимостью преодолевать инерцию движения, возбуждающе действуют на зрительный аппарат и вызывают соответствующую реакцию. </w:t>
      </w:r>
      <w:r w:rsidR="007878EA" w:rsidRPr="00D477AE">
        <w:rPr>
          <w:rFonts w:ascii="Times New Roman" w:hAnsi="Times New Roman" w:cs="Times New Roman"/>
          <w:sz w:val="24"/>
          <w:szCs w:val="24"/>
          <w:lang w:eastAsia="ru-RU"/>
        </w:rPr>
        <w:t>Произведение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, где много пересекающихся линий и образуемых ими углов, вызывает чувство беспокойства,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 наоборот, там, где глаз спокойно скользит по кривым, или движение имеет волнообразный характер, возникает ощущение естественности, умиротворенности. Волновая природа присуща материи, и возможно, что именно с этим 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связано возникновение положительной реакции организма. Положительная реакция возникает, когда нервные клетки зрительного аппарата испытывают состояние активного отдыха. Некоторые геометрические структуры и формы вызывают подобное состояние. К ним относятся, например, предметы, построенные по пропорциям "золотого сечения".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     Восприятие форм связано с теми или иными биологическими потребностями организма. Эти потребности удовлетворяются одними формами лучше, чем другими. Квадрат и круг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просты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 и уравновешенны. Прямоугольник с соотношениями 2 </w:t>
      </w:r>
      <w:r w:rsidR="007878EA"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1 внушает </w:t>
      </w:r>
      <w:r w:rsidR="007878EA" w:rsidRPr="00D477AE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>страх</w:t>
      </w:r>
      <w:r w:rsidR="007878EA" w:rsidRPr="00D477AE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>, что распадается на 2 квадрата. В отношении "золотого сечения" (примерно 5:8) успешно сочетается нерушимое единство и достаточная напряженность". </w:t>
      </w:r>
    </w:p>
    <w:p w:rsidR="007878EA" w:rsidRDefault="007878EA" w:rsidP="00310832">
      <w:pPr>
        <w:pStyle w:val="1"/>
        <w:rPr>
          <w:lang w:eastAsia="ru-RU"/>
        </w:rPr>
      </w:pPr>
      <w:r w:rsidRPr="007F1075">
        <w:rPr>
          <w:lang w:eastAsia="ru-RU"/>
        </w:rPr>
        <w:t>Принципы гармонии композиции.</w:t>
      </w:r>
    </w:p>
    <w:p w:rsidR="007878EA" w:rsidRPr="007F1075" w:rsidRDefault="007F1075" w:rsidP="00310832">
      <w:pPr>
        <w:pStyle w:val="a8"/>
        <w:spacing w:before="400" w:after="0" w:line="300" w:lineRule="auto"/>
        <w:rPr>
          <w:lang w:eastAsia="ru-RU"/>
        </w:rPr>
      </w:pPr>
      <w:r>
        <w:rPr>
          <w:lang w:eastAsia="ru-RU"/>
        </w:rPr>
        <w:t>Равновесие.</w:t>
      </w:r>
    </w:p>
    <w:p w:rsidR="007878EA" w:rsidRPr="00D477AE" w:rsidRDefault="007878EA" w:rsidP="00310832">
      <w:pPr>
        <w:spacing w:beforeLines="100" w:before="240" w:afterLines="200" w:after="480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F1075">
        <w:rPr>
          <w:rFonts w:ascii="Times New Roman" w:hAnsi="Times New Roman" w:cs="Times New Roman"/>
          <w:lang w:eastAsia="ru-RU"/>
        </w:rPr>
        <w:t xml:space="preserve">      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>Состояние композиции, при котором все элементы сбалансированы между собой. Уравновешенные части целого приобретают зрительную устойчивость. В основном равновесие сводится к балансу выразительности частей композиции. Выделяют статическое и динамическое равновесие.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      Статическое. Это состояние композиции, при котором сбалансированные между собой элементы в целом производят впечатление ее устойчивой неподвижности.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      Динамическое. Это состояние композиции, при котором сбалансированные между собой элементы производят впечатление ее движения и внутренней динамики.</w:t>
      </w:r>
    </w:p>
    <w:p w:rsidR="007878EA" w:rsidRPr="007F1075" w:rsidRDefault="007878EA" w:rsidP="00310832">
      <w:pPr>
        <w:pStyle w:val="a8"/>
        <w:spacing w:before="200"/>
        <w:rPr>
          <w:lang w:eastAsia="ru-RU"/>
        </w:rPr>
      </w:pPr>
      <w:r w:rsidRPr="007F1075">
        <w:rPr>
          <w:lang w:eastAsia="ru-RU"/>
        </w:rPr>
        <w:t>Соподчинение элементов композиции.</w:t>
      </w:r>
    </w:p>
    <w:p w:rsidR="007878EA" w:rsidRPr="00D477AE" w:rsidRDefault="007878EA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>Соподчинение - это выделение центра композиции (доминанты), которому подчиняются все остальные элементы (причем, не просто подчиняются, а усиливают его значимость), т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 в композиции возникает иерархия. В иерархии могут быть доминанты второго порядка (акценты). В зависимости от количества уровней, выделяют различные степени иерархии элементов: 1) двухуровневая (доминанта и второстепенные элементы). 2) трехуровневая (например: доминанта, акценты и второстепенные элементы).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    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Композиционный центр определяется: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размером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положением на плоскости (вокруг элемента организуется пустое пространство, а все остальные сближаются)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формой, которая отличается от формы других элементов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фактурой, которая отличается от фактуры других элементов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тоном и цветом (путем применения контрастного цвета по отношению к цвету второстепенных элементов (яркий цвет в нейтральной среде, и наоборот;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хроматический цвет среди ахроматических; теплый цвет при общей холодной гамме второстепенных элементов; темный цвет среди светлых)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сложностью формы и степенью проработки по отношению к второстепенным элементам. </w:t>
      </w:r>
      <w:proofErr w:type="gramEnd"/>
    </w:p>
    <w:p w:rsidR="007878EA" w:rsidRPr="007F1075" w:rsidRDefault="007878EA" w:rsidP="00310832">
      <w:pPr>
        <w:pStyle w:val="a8"/>
        <w:spacing w:before="200"/>
        <w:rPr>
          <w:lang w:eastAsia="ru-RU"/>
        </w:rPr>
      </w:pPr>
      <w:r w:rsidRPr="007F1075">
        <w:rPr>
          <w:lang w:eastAsia="ru-RU"/>
        </w:rPr>
        <w:t>Соразмерность.</w:t>
      </w:r>
    </w:p>
    <w:p w:rsidR="007878EA" w:rsidRPr="00D477AE" w:rsidRDefault="007878EA" w:rsidP="00310832">
      <w:pPr>
        <w:spacing w:beforeLines="100" w:before="240" w:afterLines="200" w:after="480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>      Понятие соразмерности связано с представлением о масштабности элементов относительно друг друга и целого. В ряде случаев инструментом обеспечения соразмерности служит модульная сетка.</w:t>
      </w:r>
    </w:p>
    <w:p w:rsidR="007878EA" w:rsidRPr="007F1075" w:rsidRDefault="007F1075" w:rsidP="00310832">
      <w:pPr>
        <w:pStyle w:val="a8"/>
        <w:spacing w:before="200"/>
        <w:rPr>
          <w:lang w:eastAsia="ru-RU"/>
        </w:rPr>
      </w:pPr>
      <w:r>
        <w:rPr>
          <w:lang w:eastAsia="ru-RU"/>
        </w:rPr>
        <w:t>Единство.</w:t>
      </w:r>
    </w:p>
    <w:p w:rsidR="00BF720C" w:rsidRPr="00D477AE" w:rsidRDefault="00BF720C" w:rsidP="00310832">
      <w:pPr>
        <w:spacing w:beforeLines="100" w:before="240" w:afterLines="200" w:after="480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F1075">
        <w:rPr>
          <w:rFonts w:ascii="Times New Roman" w:hAnsi="Times New Roman" w:cs="Times New Roman"/>
          <w:lang w:eastAsia="ru-RU"/>
        </w:rPr>
        <w:t xml:space="preserve">      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>Благодаря соблюдению этого закона произведение воспринимается как единое неделимое целое, а не как сумма разрозненных элементов. Композиция выступает как система внутренних связей, объединяющая все компоненты форм и содержаний в единое целое. В композиции все элементы приводятся к гармоничной упорядоченности. Т.е. должна быть целостность самой формы и целостность между элементами форм.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      Основные черты принципа единства: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1) неделимость композиции, или невозможность воспринимать ее как сумму разрозненных элементов.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2) необходимость связи и взаимной согласованности всех элементов композиции.</w:t>
      </w:r>
    </w:p>
    <w:p w:rsidR="00BF720C" w:rsidRPr="007F1075" w:rsidRDefault="00BF720C" w:rsidP="00310832">
      <w:pPr>
        <w:pStyle w:val="1"/>
        <w:rPr>
          <w:lang w:eastAsia="ru-RU"/>
        </w:rPr>
      </w:pPr>
      <w:r w:rsidRPr="007F1075">
        <w:rPr>
          <w:lang w:eastAsia="ru-RU"/>
        </w:rPr>
        <w:t>Свойства композиции:  Статика – динамика.</w:t>
      </w:r>
    </w:p>
    <w:p w:rsidR="00BF720C" w:rsidRPr="007F1075" w:rsidRDefault="00AE7BA2" w:rsidP="00310832">
      <w:pPr>
        <w:pStyle w:val="a8"/>
        <w:spacing w:before="200"/>
        <w:rPr>
          <w:lang w:eastAsia="ru-RU"/>
        </w:rPr>
      </w:pPr>
      <w:r w:rsidRPr="007F1075">
        <w:rPr>
          <w:lang w:eastAsia="ru-RU"/>
        </w:rPr>
        <w:t>Динамика</w:t>
      </w:r>
      <w:r w:rsidR="00310832">
        <w:rPr>
          <w:lang w:eastAsia="ru-RU"/>
        </w:rPr>
        <w:t>.</w:t>
      </w:r>
    </w:p>
    <w:p w:rsidR="00AE7BA2" w:rsidRPr="00D477AE" w:rsidRDefault="00AE7BA2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Динамичной принято считать односторонне активно направленную форму. Это свойство композиции связано с пропорциями и отношениями величин. При равенстве отношений для нее характерна статичность, а при контрасте их создается динамизм, при этом зрительное движение получается в направлении большей величины. Активная и односторонне направленная форма является необходимым условием появления динамики. Например, куб создает впечатление статичности, а вертикальный параллелепипед - 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динамичности. Но если параллелепипед положить горизонтально, исчезает односторонняя направленность формы, и мы получаем статичный объем.</w:t>
      </w:r>
    </w:p>
    <w:p w:rsidR="00AE7BA2" w:rsidRPr="007F1075" w:rsidRDefault="00AE7BA2" w:rsidP="00310832">
      <w:pPr>
        <w:pStyle w:val="a8"/>
        <w:spacing w:before="200"/>
        <w:rPr>
          <w:lang w:eastAsia="ru-RU"/>
        </w:rPr>
      </w:pPr>
      <w:r w:rsidRPr="007F1075">
        <w:rPr>
          <w:lang w:eastAsia="ru-RU"/>
        </w:rPr>
        <w:t>Статика</w:t>
      </w:r>
      <w:r w:rsidR="00310832">
        <w:rPr>
          <w:lang w:eastAsia="ru-RU"/>
        </w:rPr>
        <w:t>.</w:t>
      </w:r>
    </w:p>
    <w:p w:rsidR="00AE7BA2" w:rsidRPr="00D477AE" w:rsidRDefault="00AE7BA2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>Статичность – это подчеркнутое выражение состояния покоя, незыблемости, устойчивости формы во всем ее строе, в самой геометрической основе. Статичны предметы, которые имеют явный центр и у которых ось симметрии является главной организующей форму осью.</w:t>
      </w:r>
    </w:p>
    <w:p w:rsidR="007F1075" w:rsidRPr="007F1075" w:rsidRDefault="007F1075" w:rsidP="00310832">
      <w:pPr>
        <w:pStyle w:val="1"/>
      </w:pPr>
      <w:r w:rsidRPr="007F1075">
        <w:t xml:space="preserve">Свойства композиции:  </w:t>
      </w:r>
      <w:r w:rsidRPr="007F1075">
        <w:rPr>
          <w:rStyle w:val="a9"/>
          <w:i w:val="0"/>
          <w:iCs w:val="0"/>
          <w:color w:val="365F91" w:themeColor="accent1" w:themeShade="BF"/>
          <w:spacing w:val="0"/>
          <w:sz w:val="28"/>
          <w:szCs w:val="28"/>
        </w:rPr>
        <w:t>Симметрия и асимметрия</w:t>
      </w:r>
      <w:r>
        <w:rPr>
          <w:rStyle w:val="a9"/>
          <w:i w:val="0"/>
          <w:iCs w:val="0"/>
          <w:color w:val="365F91" w:themeColor="accent1" w:themeShade="BF"/>
          <w:spacing w:val="0"/>
          <w:sz w:val="28"/>
          <w:szCs w:val="28"/>
        </w:rPr>
        <w:t>.</w:t>
      </w:r>
    </w:p>
    <w:p w:rsidR="00AE7BA2" w:rsidRPr="007F1075" w:rsidRDefault="007F1075" w:rsidP="00310832">
      <w:pPr>
        <w:pStyle w:val="a8"/>
        <w:spacing w:before="200"/>
        <w:rPr>
          <w:rFonts w:ascii="Times New Roman" w:hAnsi="Times New Roman" w:cs="Times New Roman"/>
          <w:lang w:eastAsia="ru-RU"/>
        </w:rPr>
      </w:pPr>
      <w:r>
        <w:rPr>
          <w:rStyle w:val="a9"/>
        </w:rPr>
        <w:t>Симметрия.</w:t>
      </w:r>
    </w:p>
    <w:p w:rsidR="007F1075" w:rsidRPr="00D477AE" w:rsidRDefault="00AE7BA2" w:rsidP="00310832">
      <w:pPr>
        <w:spacing w:beforeLines="100" w:before="240" w:afterLines="200" w:after="480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F1075">
        <w:rPr>
          <w:rFonts w:ascii="Times New Roman" w:hAnsi="Times New Roman" w:cs="Times New Roman"/>
          <w:lang w:eastAsia="ru-RU"/>
        </w:rPr>
        <w:t xml:space="preserve">      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>Симметрия – это тождественное расположение элементов относительно точки, оси или плоскости симметрии, воспринимаемое глазом как особый вид упорядоченности равновесия и гармонии. Симметрия связана с чувством равновесия и обусловлена законом тяготения. </w:t>
      </w:r>
    </w:p>
    <w:p w:rsidR="00AE7BA2" w:rsidRPr="00D477AE" w:rsidRDefault="007F1075" w:rsidP="00310832">
      <w:pPr>
        <w:spacing w:beforeLines="100" w:before="240" w:afterLines="200" w:after="480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F1075">
        <w:rPr>
          <w:rStyle w:val="a9"/>
        </w:rPr>
        <w:t>Асимметрия.</w:t>
      </w:r>
      <w:r w:rsidR="00AE7BA2" w:rsidRPr="007F1075">
        <w:rPr>
          <w:rFonts w:ascii="Times New Roman" w:hAnsi="Times New Roman" w:cs="Times New Roman"/>
          <w:lang w:eastAsia="ru-RU"/>
        </w:rPr>
        <w:br/>
        <w:t xml:space="preserve">      </w:t>
      </w:r>
      <w:r w:rsidR="00AE7BA2" w:rsidRPr="00D477AE">
        <w:rPr>
          <w:rFonts w:ascii="Times New Roman" w:hAnsi="Times New Roman" w:cs="Times New Roman"/>
          <w:sz w:val="24"/>
          <w:szCs w:val="24"/>
          <w:lang w:eastAsia="ru-RU"/>
        </w:rPr>
        <w:t>Асимметрия – это вариант композиции, сочетание и расположение элементов которой не подчиняется точкам, осям, плоскостям симметрии. Асимметрия, т. е. нарушение симметрии, вызывает эмоциональный импульс, который сигнализирует о возникновении изменений, движения. Движение же - форма существования материи, «движение есть жизнь».</w:t>
      </w:r>
    </w:p>
    <w:p w:rsidR="007F1075" w:rsidRPr="007F1075" w:rsidRDefault="007F1075" w:rsidP="00310832">
      <w:pPr>
        <w:pStyle w:val="1"/>
      </w:pPr>
      <w:r w:rsidRPr="007F1075">
        <w:t xml:space="preserve">Свойства композиции:  </w:t>
      </w:r>
      <w:r>
        <w:rPr>
          <w:rStyle w:val="a9"/>
          <w:i w:val="0"/>
          <w:iCs w:val="0"/>
          <w:color w:val="365F91" w:themeColor="accent1" w:themeShade="BF"/>
          <w:spacing w:val="0"/>
          <w:sz w:val="28"/>
          <w:szCs w:val="28"/>
        </w:rPr>
        <w:t>Членение и группировка</w:t>
      </w:r>
      <w:r>
        <w:rPr>
          <w:rStyle w:val="a9"/>
          <w:i w:val="0"/>
          <w:iCs w:val="0"/>
          <w:color w:val="365F91" w:themeColor="accent1" w:themeShade="BF"/>
          <w:spacing w:val="0"/>
          <w:sz w:val="28"/>
          <w:szCs w:val="28"/>
        </w:rPr>
        <w:t>.</w:t>
      </w:r>
    </w:p>
    <w:p w:rsidR="00AE7BA2" w:rsidRPr="007F1075" w:rsidRDefault="00D477AE" w:rsidP="00310832">
      <w:pPr>
        <w:pStyle w:val="a8"/>
        <w:spacing w:before="200"/>
        <w:rPr>
          <w:lang w:eastAsia="ru-RU"/>
        </w:rPr>
      </w:pPr>
      <w:r>
        <w:rPr>
          <w:lang w:eastAsia="ru-RU"/>
        </w:rPr>
        <w:t>Членение.</w:t>
      </w:r>
    </w:p>
    <w:p w:rsidR="00D477AE" w:rsidRPr="00D477AE" w:rsidRDefault="00AE7BA2" w:rsidP="00310832">
      <w:pPr>
        <w:spacing w:beforeLines="100" w:before="240" w:afterLines="200" w:after="480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      Известный композиционный прием - членение целого, т.е. разбивка его на ограниченное число групп, группировка элементов, - необходим, потому что при восприятии методом последовательного приближения осваивается целое. Этот метод обусловлен наличием физиологического порога восприятия, наш мозг одновременно может воспринять не более 5-7 элементов или групп одновременно. При большом количестве элементов форма уже не воспринимается как целое и кажется раздробленной. Потребность «организовать», «сгруппировать», чтобы опознать объект, является свойством человеческой психики. Закон группировки заключается в том, что, чем ближе 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друг к другу элементы, образующие фигуру, тем легче она может быть воспринята и отделена от других элементов. </w:t>
      </w:r>
    </w:p>
    <w:p w:rsidR="00AE7BA2" w:rsidRPr="007F1075" w:rsidRDefault="00D477AE" w:rsidP="00310832">
      <w:pPr>
        <w:spacing w:beforeLines="100" w:before="240" w:afterLines="200" w:after="480" w:line="360" w:lineRule="auto"/>
        <w:contextualSpacing/>
        <w:rPr>
          <w:rFonts w:ascii="Times New Roman" w:hAnsi="Times New Roman" w:cs="Times New Roman"/>
          <w:lang w:eastAsia="ru-RU"/>
        </w:rPr>
      </w:pPr>
      <w:r w:rsidRPr="00D477AE">
        <w:rPr>
          <w:rStyle w:val="a9"/>
          <w:lang w:eastAsia="ru-RU"/>
        </w:rPr>
        <w:t>Группировка.</w:t>
      </w:r>
      <w:r w:rsidR="00AE7BA2" w:rsidRPr="00D477AE">
        <w:rPr>
          <w:rStyle w:val="a9"/>
        </w:rPr>
        <w:br/>
      </w:r>
      <w:r w:rsidR="00AE7BA2" w:rsidRPr="007F1075">
        <w:rPr>
          <w:rFonts w:ascii="Times New Roman" w:hAnsi="Times New Roman" w:cs="Times New Roman"/>
          <w:lang w:eastAsia="ru-RU"/>
        </w:rPr>
        <w:t xml:space="preserve">      </w:t>
      </w:r>
      <w:r w:rsidR="00AE7BA2" w:rsidRPr="00D477AE">
        <w:rPr>
          <w:rFonts w:ascii="Times New Roman" w:hAnsi="Times New Roman" w:cs="Times New Roman"/>
          <w:sz w:val="24"/>
          <w:szCs w:val="24"/>
          <w:lang w:eastAsia="ru-RU"/>
        </w:rPr>
        <w:t>Группировка зависит от: </w:t>
      </w:r>
      <w:r w:rsidR="00AE7BA2"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пространственной близости расположения элементов по отношению друг к другу; </w:t>
      </w:r>
      <w:r w:rsidR="00AE7BA2"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близости элементов друг другу по свойствам; </w:t>
      </w:r>
      <w:r w:rsidR="00AE7BA2"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стремления к «продолжению», «следованию законам», логически вытекающим из положения элемента; </w:t>
      </w:r>
      <w:r w:rsidR="00AE7BA2"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от стремления к замкнутым фигурам (разрозненные элементы, разорванные линии стремятся визуально замкнуться и образовать фигуру).</w:t>
      </w:r>
    </w:p>
    <w:p w:rsidR="007303AD" w:rsidRDefault="007303AD" w:rsidP="00310832">
      <w:pPr>
        <w:pStyle w:val="1"/>
        <w:rPr>
          <w:lang w:eastAsia="ru-RU"/>
        </w:rPr>
      </w:pPr>
      <w:r w:rsidRPr="007F1075">
        <w:rPr>
          <w:lang w:eastAsia="ru-RU"/>
        </w:rPr>
        <w:t>Закон гравитации и его роль в восприятии композиции</w:t>
      </w:r>
      <w:r w:rsidR="00D477AE">
        <w:rPr>
          <w:lang w:eastAsia="ru-RU"/>
        </w:rPr>
        <w:t>.</w:t>
      </w:r>
    </w:p>
    <w:p w:rsidR="007303AD" w:rsidRPr="00D477AE" w:rsidRDefault="007303AD" w:rsidP="00310832">
      <w:pPr>
        <w:spacing w:beforeLines="100" w:before="240" w:afterLines="200" w:after="480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      В композиционном построении находят свое отражение основополагающие физические законы природы. Одним из основополагающих законов природы, играющим важную роль в формообразовании органической и неорганической материи, а также проявляющимся во всех областях человеческой деятельности, является закон гравитации. Он проявляется во всем, начиная с расположения и движения планет, и кончая строением тела насекомого.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Законом гравитации, т.е. всемирного тяготения, объясняется, например, симметричность строения живых организмов (необходимость равновесия), обосновываются законы движения (законы механики) и законы небесной механики.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      В искусстве закон гравитации определяет роль вертикали, горизонтали и диагонали в композиции, им объясняется необходимость равновесия, значение симметричных форм, понятие верха и низа в композиции.</w:t>
      </w:r>
    </w:p>
    <w:p w:rsidR="007303AD" w:rsidRDefault="007303AD" w:rsidP="00310832">
      <w:pPr>
        <w:pStyle w:val="1"/>
        <w:rPr>
          <w:lang w:eastAsia="ru-RU"/>
        </w:rPr>
      </w:pPr>
      <w:r w:rsidRPr="007F1075">
        <w:rPr>
          <w:lang w:eastAsia="ru-RU"/>
        </w:rPr>
        <w:t>Ритм и е</w:t>
      </w:r>
      <w:r w:rsidR="00D477AE">
        <w:rPr>
          <w:lang w:eastAsia="ru-RU"/>
        </w:rPr>
        <w:t>го роль в построении композиции.</w:t>
      </w:r>
    </w:p>
    <w:p w:rsidR="007303AD" w:rsidRPr="00D477AE" w:rsidRDefault="007303AD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>Ритм  - это чередование каких-либо элементов в определенной последовательности (такт, мерность, мерное течение). Важнейшим признаком ритма является повторяемость элементов (форм) и интервалов между ними. Ритмические повторы могут быть равномерными, убывающими или нарастающими. В зависимости от этого повторяемость может быть двух типов: статическая и динамическая.</w:t>
      </w:r>
    </w:p>
    <w:p w:rsidR="007303AD" w:rsidRPr="007F1075" w:rsidRDefault="007303AD" w:rsidP="00310832">
      <w:pPr>
        <w:pStyle w:val="a8"/>
        <w:spacing w:beforeLines="200" w:before="480"/>
        <w:rPr>
          <w:lang w:eastAsia="ru-RU"/>
        </w:rPr>
      </w:pPr>
      <w:r w:rsidRPr="007F1075">
        <w:rPr>
          <w:lang w:eastAsia="ru-RU"/>
        </w:rPr>
        <w:t>Статический ритм – метр.</w:t>
      </w:r>
    </w:p>
    <w:p w:rsidR="007303AD" w:rsidRPr="00D477AE" w:rsidRDefault="007303AD" w:rsidP="00310832">
      <w:pPr>
        <w:spacing w:beforeLines="100" w:before="240" w:afterLines="200" w:after="48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Метр - </w:t>
      </w:r>
      <w:r w:rsidRPr="00D477AE">
        <w:rPr>
          <w:rFonts w:ascii="Times New Roman" w:hAnsi="Times New Roman" w:cs="Times New Roman"/>
          <w:sz w:val="24"/>
          <w:szCs w:val="24"/>
        </w:rPr>
        <w:t>с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t>остоит из элементов, повторяющихся через одинаковый интервал. Ряды могут быть простыми и сложными. </w:t>
      </w:r>
    </w:p>
    <w:p w:rsidR="007303AD" w:rsidRPr="007F1075" w:rsidRDefault="00D477AE" w:rsidP="00310832">
      <w:pPr>
        <w:pStyle w:val="a8"/>
        <w:spacing w:beforeLines="200" w:before="480"/>
        <w:rPr>
          <w:lang w:eastAsia="ru-RU"/>
        </w:rPr>
      </w:pPr>
      <w:r>
        <w:rPr>
          <w:lang w:eastAsia="ru-RU"/>
        </w:rPr>
        <w:t>Динамический ритм.</w:t>
      </w:r>
    </w:p>
    <w:p w:rsidR="007303AD" w:rsidRPr="00D477AE" w:rsidRDefault="007303AD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Это ряд в перспективном увеличении или уменьшении размеров элементов и интервалов, или тех и других одновременно.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Развитие динамических рядов может происходить по арифметической (постоянно сохраняется разность между любыми двумя соседними элементами, или геометрической (величина каждого последующего интервала равна величине предыдущего умноженное на постоянное число) прогрессии.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В ряду должно быть более 6 элементов, т.к. меньшее количество элементов не воспринимается как ряд.</w:t>
      </w:r>
    </w:p>
    <w:p w:rsidR="007303AD" w:rsidRDefault="00D477AE" w:rsidP="00310832">
      <w:pPr>
        <w:pStyle w:val="1"/>
        <w:rPr>
          <w:lang w:eastAsia="ru-RU"/>
        </w:rPr>
      </w:pPr>
      <w:r>
        <w:rPr>
          <w:lang w:eastAsia="ru-RU"/>
        </w:rPr>
        <w:t xml:space="preserve">Контраст – </w:t>
      </w:r>
      <w:proofErr w:type="spellStart"/>
      <w:r>
        <w:rPr>
          <w:lang w:eastAsia="ru-RU"/>
        </w:rPr>
        <w:t>ньюанс</w:t>
      </w:r>
      <w:proofErr w:type="spellEnd"/>
      <w:r>
        <w:rPr>
          <w:lang w:eastAsia="ru-RU"/>
        </w:rPr>
        <w:t>.</w:t>
      </w:r>
    </w:p>
    <w:p w:rsidR="007303AD" w:rsidRPr="00D477AE" w:rsidRDefault="007303AD" w:rsidP="00310832">
      <w:pPr>
        <w:spacing w:beforeLines="100" w:before="240" w:afterLines="200" w:after="480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 xml:space="preserve">      Контраст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–р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>езкое различие элементов, предметов, форм и их свойств по следующим параметрам: размер, форма, тон, цвет, положение в пространстве и т.д. Выделяют: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- одномерный контраст – противопоставление по одному параметру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D477AE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D477AE">
        <w:rPr>
          <w:rFonts w:ascii="Times New Roman" w:hAnsi="Times New Roman" w:cs="Times New Roman"/>
          <w:sz w:val="24"/>
          <w:szCs w:val="24"/>
          <w:lang w:eastAsia="ru-RU"/>
        </w:rPr>
        <w:t>ногомерный контраст – противопоставление по нескольким параметрам. Особенностью контрастной композиции является активность ее визуального воздействия.</w:t>
      </w:r>
    </w:p>
    <w:p w:rsidR="00716380" w:rsidRPr="00D477AE" w:rsidRDefault="00716380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>Нюанс  – незначительные отличия элементов в композиции по тем же категориям. Также выделяют одномерный и многомерный нюанс. В нюансных формах больше сходства, чем различия.</w:t>
      </w:r>
    </w:p>
    <w:p w:rsidR="00887700" w:rsidRDefault="00716380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>Тождество - повтор элементов одинаковых, подобных по своим качествам (размер, форма, тон...). </w:t>
      </w:r>
    </w:p>
    <w:p w:rsidR="00716380" w:rsidRPr="00D477AE" w:rsidRDefault="00716380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>Композиция, лишенная контрастов, невыразительна. Композиция, лишенная нюансов, груба.</w:t>
      </w:r>
    </w:p>
    <w:p w:rsidR="00887700" w:rsidRDefault="00716380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>Композиционное построение художественного произведения – одно из важнейших средств искусства. «Подражая отдельным принципам строения органической и неорганической природы, человек делает композицию основой художественного творчества, средством выражения, своего отношения к действительности», - писал М. Алпатов. </w:t>
      </w:r>
    </w:p>
    <w:p w:rsidR="00716380" w:rsidRDefault="00716380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477AE">
        <w:rPr>
          <w:rFonts w:ascii="Times New Roman" w:hAnsi="Times New Roman" w:cs="Times New Roman"/>
          <w:sz w:val="24"/>
          <w:szCs w:val="24"/>
          <w:lang w:eastAsia="ru-RU"/>
        </w:rPr>
        <w:t>В художественном произведении мы видим преображенную действительность Условность - язык искусства. Но эта условность отражает реальность, объективно существующую в природе и в сознании человека и являющуюся материалом для искусства.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     Наука о композиции изучает общие внутренние закономерности строения форм в искусстве и дизайне, а также конкретные средства достижения их целостности и единства с содержанием.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      Цель композиции в дизайне - утилитарно оправданная форма вещи, имеющая функциональную, конструктивную и эстетическую ценность.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      Структура вещи, формируемая по законам композиции, получает такие функциональные и конструктивные особенности, которые наилучшим образом отвечают назначению вещи. Композиционный поиск в художественном проектировании направлен на придание форме свойств, обеспечивающих получение потребителем полезных эффектов. </w:t>
      </w:r>
      <w:r w:rsidRPr="00D477AE">
        <w:rPr>
          <w:rFonts w:ascii="Times New Roman" w:hAnsi="Times New Roman" w:cs="Times New Roman"/>
          <w:sz w:val="24"/>
          <w:szCs w:val="24"/>
          <w:lang w:eastAsia="ru-RU"/>
        </w:rPr>
        <w:br/>
        <w:t>      Композицию понимают в области искусства как систему построения художественного произведения. Это понятие применимо к процессу проектирования, к проекту и самому изделию. </w:t>
      </w:r>
    </w:p>
    <w:p w:rsidR="00887700" w:rsidRDefault="00887700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887700" w:rsidRDefault="00887700" w:rsidP="00887700">
      <w:pPr>
        <w:pStyle w:val="1"/>
      </w:pPr>
      <w:r>
        <w:t xml:space="preserve">Список </w:t>
      </w:r>
      <w:r w:rsidRPr="003B14C4">
        <w:t>литератур</w:t>
      </w:r>
      <w:r>
        <w:t>ы:</w:t>
      </w:r>
    </w:p>
    <w:p w:rsidR="00887700" w:rsidRDefault="00887700" w:rsidP="00887700"/>
    <w:p w:rsidR="00887700" w:rsidRPr="00887700" w:rsidRDefault="00887700" w:rsidP="0088770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700">
        <w:rPr>
          <w:rFonts w:ascii="Times New Roman" w:hAnsi="Times New Roman" w:cs="Times New Roman"/>
          <w:sz w:val="24"/>
          <w:szCs w:val="24"/>
          <w:lang w:eastAsia="ru-RU"/>
        </w:rPr>
        <w:t>1.Кимберли Элам Геометрия дизайна</w:t>
      </w:r>
      <w:proofErr w:type="gramStart"/>
      <w:r w:rsidRPr="00887700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87700">
        <w:rPr>
          <w:rFonts w:ascii="Times New Roman" w:hAnsi="Times New Roman" w:cs="Times New Roman"/>
          <w:sz w:val="24"/>
          <w:szCs w:val="24"/>
          <w:lang w:eastAsia="ru-RU"/>
        </w:rPr>
        <w:t xml:space="preserve"> пропорции и композиция SBN: 978-5-459-00277-5. СПб</w:t>
      </w:r>
      <w:proofErr w:type="gramStart"/>
      <w:r w:rsidRPr="00887700">
        <w:rPr>
          <w:rFonts w:ascii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887700">
        <w:rPr>
          <w:rFonts w:ascii="Times New Roman" w:hAnsi="Times New Roman" w:cs="Times New Roman"/>
          <w:sz w:val="24"/>
          <w:szCs w:val="24"/>
          <w:lang w:eastAsia="ru-RU"/>
        </w:rPr>
        <w:t>Питер, 2012, УДК: 85.12 - 112 с.</w:t>
      </w:r>
    </w:p>
    <w:p w:rsidR="00887700" w:rsidRPr="00887700" w:rsidRDefault="00887700" w:rsidP="0088770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87700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887700">
        <w:rPr>
          <w:rFonts w:ascii="Times New Roman" w:hAnsi="Times New Roman" w:cs="Times New Roman"/>
          <w:sz w:val="24"/>
          <w:szCs w:val="24"/>
          <w:lang w:eastAsia="ru-RU"/>
        </w:rPr>
        <w:t>Лидвелл</w:t>
      </w:r>
      <w:proofErr w:type="spellEnd"/>
      <w:r w:rsidRPr="00887700">
        <w:rPr>
          <w:rFonts w:ascii="Times New Roman" w:hAnsi="Times New Roman" w:cs="Times New Roman"/>
          <w:sz w:val="24"/>
          <w:szCs w:val="24"/>
          <w:lang w:eastAsia="ru-RU"/>
        </w:rPr>
        <w:t xml:space="preserve"> У., </w:t>
      </w:r>
      <w:proofErr w:type="spellStart"/>
      <w:r w:rsidRPr="00887700">
        <w:rPr>
          <w:rFonts w:ascii="Times New Roman" w:hAnsi="Times New Roman" w:cs="Times New Roman"/>
          <w:sz w:val="24"/>
          <w:szCs w:val="24"/>
          <w:lang w:eastAsia="ru-RU"/>
        </w:rPr>
        <w:t>Холден</w:t>
      </w:r>
      <w:proofErr w:type="spellEnd"/>
      <w:r w:rsidRPr="00887700">
        <w:rPr>
          <w:rFonts w:ascii="Times New Roman" w:hAnsi="Times New Roman" w:cs="Times New Roman"/>
          <w:sz w:val="24"/>
          <w:szCs w:val="24"/>
          <w:lang w:eastAsia="ru-RU"/>
        </w:rPr>
        <w:t xml:space="preserve"> К., </w:t>
      </w:r>
      <w:proofErr w:type="spellStart"/>
      <w:r w:rsidRPr="00887700">
        <w:rPr>
          <w:rFonts w:ascii="Times New Roman" w:hAnsi="Times New Roman" w:cs="Times New Roman"/>
          <w:sz w:val="24"/>
          <w:szCs w:val="24"/>
          <w:lang w:eastAsia="ru-RU"/>
        </w:rPr>
        <w:t>Батлер</w:t>
      </w:r>
      <w:proofErr w:type="spellEnd"/>
      <w:r w:rsidRPr="00887700">
        <w:rPr>
          <w:rFonts w:ascii="Times New Roman" w:hAnsi="Times New Roman" w:cs="Times New Roman"/>
          <w:sz w:val="24"/>
          <w:szCs w:val="24"/>
          <w:lang w:eastAsia="ru-RU"/>
        </w:rPr>
        <w:t xml:space="preserve"> Дж.  Универсальные принципы дизайна / Пер. А. Мороз. - СПб.: Питер, 2012. - 272 с.</w:t>
      </w:r>
      <w:proofErr w:type="gramStart"/>
      <w:r w:rsidRPr="00887700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87700">
        <w:rPr>
          <w:rFonts w:ascii="Times New Roman" w:hAnsi="Times New Roman" w:cs="Times New Roman"/>
          <w:sz w:val="24"/>
          <w:szCs w:val="24"/>
          <w:lang w:eastAsia="ru-RU"/>
        </w:rPr>
        <w:t xml:space="preserve"> ил.</w:t>
      </w:r>
    </w:p>
    <w:p w:rsidR="00887700" w:rsidRPr="00D477AE" w:rsidRDefault="00887700" w:rsidP="00887700">
      <w:pPr>
        <w:spacing w:beforeLines="100" w:before="240" w:afterLines="200" w:after="480" w:line="36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887700" w:rsidRPr="00D477AE" w:rsidSect="00750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168B"/>
    <w:multiLevelType w:val="hybridMultilevel"/>
    <w:tmpl w:val="8C88B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82300"/>
    <w:multiLevelType w:val="hybridMultilevel"/>
    <w:tmpl w:val="EF02DDC2"/>
    <w:lvl w:ilvl="0" w:tplc="96EA1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422"/>
    <w:rsid w:val="002117B2"/>
    <w:rsid w:val="00310832"/>
    <w:rsid w:val="00716380"/>
    <w:rsid w:val="007303AD"/>
    <w:rsid w:val="00736D66"/>
    <w:rsid w:val="00750198"/>
    <w:rsid w:val="007878EA"/>
    <w:rsid w:val="007A6422"/>
    <w:rsid w:val="007F1075"/>
    <w:rsid w:val="00887700"/>
    <w:rsid w:val="00AE7BA2"/>
    <w:rsid w:val="00B673E1"/>
    <w:rsid w:val="00BF720C"/>
    <w:rsid w:val="00D477AE"/>
    <w:rsid w:val="00DA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22"/>
  </w:style>
  <w:style w:type="paragraph" w:styleId="1">
    <w:name w:val="heading 1"/>
    <w:basedOn w:val="a"/>
    <w:next w:val="a"/>
    <w:link w:val="10"/>
    <w:uiPriority w:val="9"/>
    <w:qFormat/>
    <w:rsid w:val="007F10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A64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A64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878EA"/>
    <w:pPr>
      <w:ind w:left="720"/>
      <w:contextualSpacing/>
    </w:pPr>
  </w:style>
  <w:style w:type="paragraph" w:styleId="2">
    <w:name w:val="toc 2"/>
    <w:basedOn w:val="a"/>
    <w:next w:val="a"/>
    <w:autoRedefine/>
    <w:rsid w:val="007F1075"/>
    <w:pPr>
      <w:ind w:left="220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7F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0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10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link w:val="a9"/>
    <w:uiPriority w:val="11"/>
    <w:qFormat/>
    <w:rsid w:val="007F10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F10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11</Pages>
  <Words>2352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Safin</cp:lastModifiedBy>
  <cp:revision>4</cp:revision>
  <dcterms:created xsi:type="dcterms:W3CDTF">2013-12-03T14:39:00Z</dcterms:created>
  <dcterms:modified xsi:type="dcterms:W3CDTF">2014-06-19T10:31:00Z</dcterms:modified>
</cp:coreProperties>
</file>